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РОССИЙСКАЯ ФЕДЕРАЦИЯ</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ЛАЗУРНЕНСКИЙ СЕЛЬСКИЙ СОВЕТ ДЕПУТАТОВ</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КОЗУЛЬСКОГО РАЙОНА</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КРАСНОЯРСКОГО КРАЯ</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 </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27 ноября 2012             </w:t>
      </w:r>
      <w:proofErr w:type="spellStart"/>
      <w:r>
        <w:rPr>
          <w:rFonts w:ascii="Arial" w:hAnsi="Arial" w:cs="Arial"/>
          <w:b/>
          <w:bCs/>
          <w:color w:val="000000"/>
          <w:sz w:val="32"/>
          <w:szCs w:val="32"/>
        </w:rPr>
        <w:t>п.Лазурный</w:t>
      </w:r>
      <w:proofErr w:type="spellEnd"/>
      <w:r>
        <w:rPr>
          <w:rFonts w:ascii="Arial" w:hAnsi="Arial" w:cs="Arial"/>
          <w:b/>
          <w:bCs/>
          <w:color w:val="000000"/>
          <w:sz w:val="32"/>
          <w:szCs w:val="32"/>
        </w:rPr>
        <w:t>                      № 19-72</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 </w:t>
      </w:r>
    </w:p>
    <w:p w:rsidR="00AE4ACD" w:rsidRDefault="00AE4ACD" w:rsidP="00AE4ACD">
      <w:pPr>
        <w:pStyle w:val="a3"/>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 xml:space="preserve">Об утверждении Положения о публичных слушаниях в </w:t>
      </w:r>
      <w:proofErr w:type="spellStart"/>
      <w:r>
        <w:rPr>
          <w:rFonts w:ascii="Arial" w:hAnsi="Arial" w:cs="Arial"/>
          <w:b/>
          <w:bCs/>
          <w:color w:val="000000"/>
          <w:sz w:val="32"/>
          <w:szCs w:val="32"/>
        </w:rPr>
        <w:t>Лазурненском</w:t>
      </w:r>
      <w:proofErr w:type="spellEnd"/>
      <w:r>
        <w:rPr>
          <w:rFonts w:ascii="Arial" w:hAnsi="Arial" w:cs="Arial"/>
          <w:b/>
          <w:bCs/>
          <w:color w:val="000000"/>
          <w:sz w:val="32"/>
          <w:szCs w:val="32"/>
        </w:rPr>
        <w:t xml:space="preserve"> сельсовете в новой редакции</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На основании Федерального закона </w:t>
      </w:r>
      <w:hyperlink r:id="rId4" w:tgtFrame="_blank" w:history="1">
        <w:r>
          <w:rPr>
            <w:rStyle w:val="hyperlink"/>
            <w:rFonts w:ascii="Arial" w:hAnsi="Arial" w:cs="Arial"/>
            <w:color w:val="0000FF"/>
          </w:rPr>
          <w:t>от 6 октября 2003 № 131-ФЗ</w:t>
        </w:r>
      </w:hyperlink>
      <w:r>
        <w:rPr>
          <w:rFonts w:ascii="Arial" w:hAnsi="Arial" w:cs="Arial"/>
          <w:color w:val="000000"/>
        </w:rPr>
        <w:t> «Об общих принципах организации местного самоуправления в Российской Федерации», </w:t>
      </w:r>
      <w:hyperlink r:id="rId5" w:tgtFrame="_blank" w:history="1">
        <w:r>
          <w:rPr>
            <w:rStyle w:val="hyperlink"/>
            <w:rFonts w:ascii="Arial" w:hAnsi="Arial" w:cs="Arial"/>
            <w:color w:val="0000FF"/>
          </w:rPr>
          <w:t>Устава</w:t>
        </w:r>
      </w:hyperlink>
      <w:r>
        <w:rPr>
          <w:rFonts w:ascii="Arial" w:hAnsi="Arial" w:cs="Arial"/>
          <w:color w:val="000000"/>
        </w:rPr>
        <w:t> </w:t>
      </w:r>
      <w:proofErr w:type="spellStart"/>
      <w:r>
        <w:rPr>
          <w:rFonts w:ascii="Arial" w:hAnsi="Arial" w:cs="Arial"/>
          <w:color w:val="000000"/>
        </w:rPr>
        <w:t>Лазурненского</w:t>
      </w:r>
      <w:proofErr w:type="spellEnd"/>
      <w:r>
        <w:rPr>
          <w:rFonts w:ascii="Arial" w:hAnsi="Arial" w:cs="Arial"/>
          <w:color w:val="000000"/>
        </w:rPr>
        <w:t xml:space="preserve"> сельсовета, Регламента Совета депутатов, Совет депутатов РЕШИЛ:</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1.Решение Совета депутатов </w:t>
      </w:r>
      <w:hyperlink r:id="rId6" w:tgtFrame="_blank" w:history="1">
        <w:r>
          <w:rPr>
            <w:rStyle w:val="hyperlink"/>
            <w:rFonts w:ascii="Arial" w:hAnsi="Arial" w:cs="Arial"/>
            <w:color w:val="0000FF"/>
          </w:rPr>
          <w:t>от 25.08.2005 № 4\16</w:t>
        </w:r>
      </w:hyperlink>
      <w:r>
        <w:rPr>
          <w:rFonts w:ascii="Arial" w:hAnsi="Arial" w:cs="Arial"/>
          <w:color w:val="000000"/>
        </w:rPr>
        <w:t xml:space="preserve"> «О Положении о публичных слушаниях в </w:t>
      </w:r>
      <w:proofErr w:type="spellStart"/>
      <w:r>
        <w:rPr>
          <w:rFonts w:ascii="Arial" w:hAnsi="Arial" w:cs="Arial"/>
          <w:color w:val="000000"/>
        </w:rPr>
        <w:t>Лазурненском</w:t>
      </w:r>
      <w:proofErr w:type="spellEnd"/>
      <w:r>
        <w:rPr>
          <w:rFonts w:ascii="Arial" w:hAnsi="Arial" w:cs="Arial"/>
          <w:color w:val="000000"/>
        </w:rPr>
        <w:t xml:space="preserve"> сельсовете» признать утратившим силу.</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2.Утвердить Положение</w:t>
      </w:r>
      <w:bookmarkStart w:id="0" w:name="_GoBack"/>
      <w:bookmarkEnd w:id="0"/>
      <w:r>
        <w:rPr>
          <w:rFonts w:ascii="Arial" w:hAnsi="Arial" w:cs="Arial"/>
          <w:color w:val="000000"/>
        </w:rPr>
        <w:t xml:space="preserve"> о публичных слушаниях в </w:t>
      </w:r>
      <w:proofErr w:type="spellStart"/>
      <w:r>
        <w:rPr>
          <w:rFonts w:ascii="Arial" w:hAnsi="Arial" w:cs="Arial"/>
          <w:color w:val="000000"/>
        </w:rPr>
        <w:t>Лазурненском</w:t>
      </w:r>
      <w:proofErr w:type="spellEnd"/>
      <w:r>
        <w:rPr>
          <w:rFonts w:ascii="Arial" w:hAnsi="Arial" w:cs="Arial"/>
          <w:color w:val="000000"/>
        </w:rPr>
        <w:t xml:space="preserve"> сельсовете согласно приложению №1.</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3. Решение вступает в силу со дня, следующего за днем его официального опубликования в периодическом печатном издании «</w:t>
      </w:r>
      <w:proofErr w:type="spellStart"/>
      <w:r>
        <w:rPr>
          <w:rFonts w:ascii="Arial" w:hAnsi="Arial" w:cs="Arial"/>
          <w:color w:val="000000"/>
        </w:rPr>
        <w:t>Лазурненский</w:t>
      </w:r>
      <w:proofErr w:type="spellEnd"/>
      <w:r>
        <w:rPr>
          <w:rFonts w:ascii="Arial" w:hAnsi="Arial" w:cs="Arial"/>
          <w:color w:val="000000"/>
        </w:rPr>
        <w:t xml:space="preserve"> вестник».</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 xml:space="preserve">Председатель Совета депутатов                                    </w:t>
      </w:r>
      <w:proofErr w:type="gramStart"/>
      <w:r>
        <w:rPr>
          <w:rFonts w:ascii="Arial" w:hAnsi="Arial" w:cs="Arial"/>
          <w:color w:val="000000"/>
        </w:rPr>
        <w:t>Глава  сельсовета</w:t>
      </w:r>
      <w:proofErr w:type="gramEnd"/>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 xml:space="preserve">В.В.Дмитриевский                                                              </w:t>
      </w:r>
      <w:proofErr w:type="spellStart"/>
      <w:r>
        <w:rPr>
          <w:rFonts w:ascii="Arial" w:hAnsi="Arial" w:cs="Arial"/>
          <w:color w:val="000000"/>
        </w:rPr>
        <w:t>А.С.Дементьев</w:t>
      </w:r>
      <w:proofErr w:type="spellEnd"/>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a3"/>
        <w:spacing w:before="0" w:beforeAutospacing="0" w:after="0" w:afterAutospacing="0"/>
        <w:ind w:firstLine="482"/>
        <w:jc w:val="right"/>
        <w:rPr>
          <w:rFonts w:ascii="Arial" w:hAnsi="Arial" w:cs="Arial"/>
          <w:color w:val="000000"/>
        </w:rPr>
      </w:pPr>
      <w:r>
        <w:rPr>
          <w:rFonts w:ascii="Arial" w:hAnsi="Arial" w:cs="Arial"/>
          <w:color w:val="000000"/>
        </w:rPr>
        <w:t>Приложение №1</w:t>
      </w:r>
    </w:p>
    <w:p w:rsidR="00AE4ACD" w:rsidRDefault="00AE4ACD" w:rsidP="00AE4ACD">
      <w:pPr>
        <w:pStyle w:val="1"/>
        <w:spacing w:before="0" w:beforeAutospacing="0" w:after="0" w:afterAutospacing="0"/>
        <w:ind w:firstLine="482"/>
        <w:jc w:val="right"/>
        <w:rPr>
          <w:rFonts w:ascii="Arial" w:hAnsi="Arial" w:cs="Arial"/>
          <w:color w:val="000000"/>
        </w:rPr>
      </w:pPr>
      <w:r>
        <w:rPr>
          <w:rFonts w:ascii="Arial" w:hAnsi="Arial" w:cs="Arial"/>
          <w:color w:val="000000"/>
        </w:rPr>
        <w:t>УТВЕРЖДЕНО</w:t>
      </w:r>
    </w:p>
    <w:p w:rsidR="00AE4ACD" w:rsidRDefault="00AE4ACD" w:rsidP="00AE4ACD">
      <w:pPr>
        <w:pStyle w:val="1"/>
        <w:spacing w:before="0" w:beforeAutospacing="0" w:after="0" w:afterAutospacing="0"/>
        <w:ind w:firstLine="482"/>
        <w:jc w:val="right"/>
        <w:rPr>
          <w:rFonts w:ascii="Arial" w:hAnsi="Arial" w:cs="Arial"/>
          <w:color w:val="000000"/>
        </w:rPr>
      </w:pPr>
      <w:proofErr w:type="gramStart"/>
      <w:r>
        <w:rPr>
          <w:rFonts w:ascii="Arial" w:hAnsi="Arial" w:cs="Arial"/>
          <w:color w:val="000000"/>
        </w:rPr>
        <w:t xml:space="preserve">решением  </w:t>
      </w:r>
      <w:proofErr w:type="spellStart"/>
      <w:r>
        <w:rPr>
          <w:rFonts w:ascii="Arial" w:hAnsi="Arial" w:cs="Arial"/>
          <w:color w:val="000000"/>
        </w:rPr>
        <w:t>Лазурненского</w:t>
      </w:r>
      <w:proofErr w:type="spellEnd"/>
      <w:proofErr w:type="gramEnd"/>
    </w:p>
    <w:p w:rsidR="00AE4ACD" w:rsidRDefault="00AE4ACD" w:rsidP="00AE4ACD">
      <w:pPr>
        <w:pStyle w:val="1"/>
        <w:spacing w:before="0" w:beforeAutospacing="0" w:after="0" w:afterAutospacing="0"/>
        <w:ind w:firstLine="482"/>
        <w:jc w:val="right"/>
        <w:rPr>
          <w:rFonts w:ascii="Arial" w:hAnsi="Arial" w:cs="Arial"/>
          <w:color w:val="000000"/>
        </w:rPr>
      </w:pPr>
      <w:r>
        <w:rPr>
          <w:rFonts w:ascii="Arial" w:hAnsi="Arial" w:cs="Arial"/>
          <w:color w:val="000000"/>
        </w:rPr>
        <w:t>сельского Совета депутатов</w:t>
      </w:r>
    </w:p>
    <w:p w:rsidR="00AE4ACD" w:rsidRDefault="00AE4ACD" w:rsidP="00AE4ACD">
      <w:pPr>
        <w:pStyle w:val="a3"/>
        <w:spacing w:before="0" w:beforeAutospacing="0" w:after="0" w:afterAutospacing="0"/>
        <w:ind w:firstLine="482"/>
        <w:jc w:val="right"/>
        <w:rPr>
          <w:rFonts w:ascii="Arial" w:hAnsi="Arial" w:cs="Arial"/>
          <w:color w:val="000000"/>
        </w:rPr>
      </w:pPr>
      <w:r>
        <w:rPr>
          <w:rFonts w:ascii="Arial" w:hAnsi="Arial" w:cs="Arial"/>
          <w:color w:val="000000"/>
        </w:rPr>
        <w:t>от 27.11.2012 № 19-72</w:t>
      </w:r>
    </w:p>
    <w:p w:rsidR="00AE4ACD" w:rsidRDefault="00AE4ACD" w:rsidP="00AE4ACD">
      <w:pPr>
        <w:pStyle w:val="1"/>
        <w:spacing w:before="0" w:beforeAutospacing="0" w:after="0" w:afterAutospacing="0"/>
        <w:ind w:firstLine="482"/>
        <w:jc w:val="right"/>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ПОЛОЖЕНИЕ</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2"/>
          <w:szCs w:val="32"/>
        </w:rPr>
        <w:t xml:space="preserve">О публичных слушаниях в </w:t>
      </w:r>
      <w:proofErr w:type="spellStart"/>
      <w:r>
        <w:rPr>
          <w:rFonts w:ascii="Arial" w:hAnsi="Arial" w:cs="Arial"/>
          <w:b/>
          <w:bCs/>
          <w:color w:val="000000"/>
          <w:sz w:val="32"/>
          <w:szCs w:val="32"/>
        </w:rPr>
        <w:t>Лазурненском</w:t>
      </w:r>
      <w:proofErr w:type="spellEnd"/>
      <w:r>
        <w:rPr>
          <w:rFonts w:ascii="Arial" w:hAnsi="Arial" w:cs="Arial"/>
          <w:b/>
          <w:bCs/>
          <w:color w:val="000000"/>
          <w:sz w:val="32"/>
          <w:szCs w:val="32"/>
        </w:rPr>
        <w:t xml:space="preserve"> сельсовете</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1. Общие положения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Настоящее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2004 года № 191-ФЗ «О введение в действие Градостроительного кодекса Российской Федерации», Федеральным законом от 30.11.2011 № 361-ФЗ « О внесении изменений в отдельные законодательные акты Российской Федерации», Уставом </w:t>
      </w:r>
      <w:proofErr w:type="spellStart"/>
      <w:r>
        <w:rPr>
          <w:rFonts w:ascii="Arial" w:hAnsi="Arial" w:cs="Arial"/>
          <w:color w:val="000000"/>
        </w:rPr>
        <w:t>Лазурненского</w:t>
      </w:r>
      <w:proofErr w:type="spellEnd"/>
      <w:r>
        <w:rPr>
          <w:rFonts w:ascii="Arial" w:hAnsi="Arial" w:cs="Arial"/>
          <w:color w:val="000000"/>
        </w:rPr>
        <w:t xml:space="preserve"> сельсовета порядок организации и проведения публичных слушаний с целью выявления и учёта мнения населения по разрабатываемым или принимаемым муниципальным правовым актам.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xml:space="preserve">Публичные слушания – форма непосредственного осуществления жителями </w:t>
      </w:r>
      <w:proofErr w:type="spellStart"/>
      <w:r>
        <w:rPr>
          <w:rFonts w:ascii="Arial" w:hAnsi="Arial" w:cs="Arial"/>
          <w:color w:val="000000"/>
        </w:rPr>
        <w:t>Лазурненского</w:t>
      </w:r>
      <w:proofErr w:type="spellEnd"/>
      <w:r>
        <w:rPr>
          <w:rFonts w:ascii="Arial" w:hAnsi="Arial" w:cs="Arial"/>
          <w:color w:val="000000"/>
        </w:rPr>
        <w:t xml:space="preserve"> сельсовета местного самоуправления посредством участия в </w:t>
      </w:r>
      <w:r>
        <w:rPr>
          <w:rFonts w:ascii="Arial" w:hAnsi="Arial" w:cs="Arial"/>
          <w:color w:val="000000"/>
        </w:rPr>
        <w:lastRenderedPageBreak/>
        <w:t>обсуждении проектов муниципальных правовых актов по вопросам местного значения.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Предметом обсуждения на публичных слушаниях в обязательном порядке являются: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проект местного бюджета и отчёт о его исполнении;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xml:space="preserve">3) проекты планов и программ развития муниципального образования, проекты генеральных планов, проекты планов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проекты правил благоустройства на территории </w:t>
      </w:r>
      <w:proofErr w:type="spellStart"/>
      <w:r>
        <w:rPr>
          <w:rFonts w:ascii="Arial" w:hAnsi="Arial" w:cs="Arial"/>
          <w:color w:val="000000"/>
        </w:rPr>
        <w:t>Лазурненского</w:t>
      </w:r>
      <w:proofErr w:type="spellEnd"/>
      <w:r>
        <w:rPr>
          <w:rFonts w:ascii="Arial" w:hAnsi="Arial" w:cs="Arial"/>
          <w:color w:val="000000"/>
        </w:rPr>
        <w:t xml:space="preserve"> сельсовета, проекты правил благоустройства на территории </w:t>
      </w:r>
      <w:proofErr w:type="spellStart"/>
      <w:r>
        <w:rPr>
          <w:rFonts w:ascii="Arial" w:hAnsi="Arial" w:cs="Arial"/>
          <w:color w:val="000000"/>
        </w:rPr>
        <w:t>Лазурненского</w:t>
      </w:r>
      <w:proofErr w:type="spellEnd"/>
      <w:r>
        <w:rPr>
          <w:rFonts w:ascii="Arial" w:hAnsi="Arial" w:cs="Arial"/>
          <w:color w:val="000000"/>
        </w:rPr>
        <w:t xml:space="preserve">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вопросы о преобразовании муниципального образования;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На публичные слушания могут выноситься иные вопросы, связанные с осуществлением местного самоуправления.</w:t>
      </w:r>
    </w:p>
    <w:p w:rsidR="00AE4ACD" w:rsidRDefault="00AE4ACD" w:rsidP="00AE4ACD">
      <w:pPr>
        <w:pStyle w:val="a3"/>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Публичные слушания проводятся по инициативе:</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w:t>
      </w:r>
      <w:proofErr w:type="spellStart"/>
      <w:r>
        <w:rPr>
          <w:rFonts w:ascii="Arial" w:hAnsi="Arial" w:cs="Arial"/>
          <w:color w:val="000000"/>
        </w:rPr>
        <w:t>Лазурненского</w:t>
      </w:r>
      <w:proofErr w:type="spellEnd"/>
      <w:r>
        <w:rPr>
          <w:rFonts w:ascii="Arial" w:hAnsi="Arial" w:cs="Arial"/>
          <w:color w:val="000000"/>
        </w:rPr>
        <w:t xml:space="preserve"> сельского Совета депутатов;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xml:space="preserve">2) Главы </w:t>
      </w:r>
      <w:proofErr w:type="spellStart"/>
      <w:r>
        <w:rPr>
          <w:rFonts w:ascii="Arial" w:hAnsi="Arial" w:cs="Arial"/>
          <w:color w:val="000000"/>
        </w:rPr>
        <w:t>Лазурненского</w:t>
      </w:r>
      <w:proofErr w:type="spellEnd"/>
      <w:r>
        <w:rPr>
          <w:rFonts w:ascii="Arial" w:hAnsi="Arial" w:cs="Arial"/>
          <w:color w:val="000000"/>
        </w:rPr>
        <w:t xml:space="preserve">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населения </w:t>
      </w:r>
      <w:proofErr w:type="spellStart"/>
      <w:r>
        <w:rPr>
          <w:rFonts w:ascii="Arial" w:hAnsi="Arial" w:cs="Arial"/>
          <w:color w:val="000000"/>
        </w:rPr>
        <w:t>Лазурненского</w:t>
      </w:r>
      <w:proofErr w:type="spellEnd"/>
      <w:r>
        <w:rPr>
          <w:rFonts w:ascii="Arial" w:hAnsi="Arial" w:cs="Arial"/>
          <w:color w:val="000000"/>
        </w:rPr>
        <w:t xml:space="preserve"> сельсовета численностью не менее 3% от числа жителей муниципального образования, обладающих избирательным правом.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Участниками публичных слушаний являются: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жители муниципального образования, обладающие избирательным правом;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Глава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6. При проведении публичных слушаний всем заинтересованным лицам должны быть обеспечены равные возможности для выражения своего мнения.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8. Продолжительность слушаний определяется характером обсуждаемых вопросов.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2. Порядок формирования инициативной группы жителей муниципального образования по проведению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lastRenderedPageBreak/>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3. Сбор подписей в поддержку инициативной группы</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Для поддержки проведения публичных слушаний по инициативе жителей необходимо собрать подписи жителей муниципального образования, обладающих активным избирательным правом на выборах в органы местного самоуправления соответствующего муниципального образования.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Право сбора подписей принадлежит совершеннолетнему дееспособному гражданину Российской Федерации.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Сбор подписей осуществляется в течение 30 дней со дня принятия решения о выдвижении инициативы о проведении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Житель муниципального образования, ставя подпись в подписном листе, собственноручно указывает в нём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6. Нельзя осуществлять сбор подписей на рабочих местах, в процессе и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7. Расходы, связанные со сбором подписей, несёт инициативная группа.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Агитация может осуществляться через средства массовой информации, путём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9. после окончания сбора подписей инициативная группа вносит в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предложение о проведении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4. Назначение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Публичные слушания, проводимые по инициативе жителей или </w:t>
      </w:r>
      <w:proofErr w:type="spellStart"/>
      <w:r>
        <w:rPr>
          <w:rFonts w:ascii="Arial" w:hAnsi="Arial" w:cs="Arial"/>
          <w:color w:val="000000"/>
        </w:rPr>
        <w:t>Лазурненского</w:t>
      </w:r>
      <w:proofErr w:type="spellEnd"/>
      <w:r>
        <w:rPr>
          <w:rFonts w:ascii="Arial" w:hAnsi="Arial" w:cs="Arial"/>
          <w:color w:val="000000"/>
        </w:rPr>
        <w:t xml:space="preserve"> сельского Совета депутатов, назначаются, организуются и проводятся </w:t>
      </w:r>
      <w:proofErr w:type="spellStart"/>
      <w:r>
        <w:rPr>
          <w:rFonts w:ascii="Arial" w:hAnsi="Arial" w:cs="Arial"/>
          <w:color w:val="000000"/>
        </w:rPr>
        <w:t>Лазурненским</w:t>
      </w:r>
      <w:proofErr w:type="spellEnd"/>
      <w:r>
        <w:rPr>
          <w:rFonts w:ascii="Arial" w:hAnsi="Arial" w:cs="Arial"/>
          <w:color w:val="000000"/>
        </w:rPr>
        <w:t xml:space="preserve"> сельским Советом депутатов, а публичные слушания, проводимые по инициативе Главы </w:t>
      </w:r>
      <w:proofErr w:type="spellStart"/>
      <w:r>
        <w:rPr>
          <w:rFonts w:ascii="Arial" w:hAnsi="Arial" w:cs="Arial"/>
          <w:color w:val="000000"/>
        </w:rPr>
        <w:t>Лазурненского</w:t>
      </w:r>
      <w:proofErr w:type="spellEnd"/>
      <w:r>
        <w:rPr>
          <w:rFonts w:ascii="Arial" w:hAnsi="Arial" w:cs="Arial"/>
          <w:color w:val="000000"/>
        </w:rPr>
        <w:t xml:space="preserve"> сельсовета, назначаются, организуются и проводятся Главой </w:t>
      </w:r>
      <w:proofErr w:type="spellStart"/>
      <w:r>
        <w:rPr>
          <w:rFonts w:ascii="Arial" w:hAnsi="Arial" w:cs="Arial"/>
          <w:color w:val="000000"/>
        </w:rPr>
        <w:t>Лазурненского</w:t>
      </w:r>
      <w:proofErr w:type="spellEnd"/>
      <w:r>
        <w:rPr>
          <w:rFonts w:ascii="Arial" w:hAnsi="Arial" w:cs="Arial"/>
          <w:color w:val="000000"/>
        </w:rPr>
        <w:t xml:space="preserve">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lastRenderedPageBreak/>
        <w:t>2. Решение Главы </w:t>
      </w:r>
      <w:proofErr w:type="spellStart"/>
      <w:r>
        <w:rPr>
          <w:rFonts w:ascii="Arial" w:hAnsi="Arial" w:cs="Arial"/>
          <w:color w:val="000000"/>
        </w:rPr>
        <w:t>Лазурненского</w:t>
      </w:r>
      <w:proofErr w:type="spellEnd"/>
      <w:r>
        <w:rPr>
          <w:rFonts w:ascii="Arial" w:hAnsi="Arial" w:cs="Arial"/>
          <w:color w:val="000000"/>
        </w:rPr>
        <w:t xml:space="preserve"> сельсовета, </w:t>
      </w:r>
      <w:proofErr w:type="spellStart"/>
      <w:r>
        <w:rPr>
          <w:rFonts w:ascii="Arial" w:hAnsi="Arial" w:cs="Arial"/>
          <w:color w:val="000000"/>
        </w:rPr>
        <w:t>Лазурненского</w:t>
      </w:r>
      <w:proofErr w:type="spellEnd"/>
      <w:r>
        <w:rPr>
          <w:rFonts w:ascii="Arial" w:hAnsi="Arial" w:cs="Arial"/>
          <w:color w:val="000000"/>
        </w:rPr>
        <w:t xml:space="preserve">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Инициатива </w:t>
      </w:r>
      <w:proofErr w:type="spellStart"/>
      <w:r>
        <w:rPr>
          <w:rFonts w:ascii="Arial" w:hAnsi="Arial" w:cs="Arial"/>
          <w:color w:val="000000"/>
        </w:rPr>
        <w:t>Лазурненского</w:t>
      </w:r>
      <w:proofErr w:type="spellEnd"/>
      <w:r>
        <w:rPr>
          <w:rFonts w:ascii="Arial" w:hAnsi="Arial" w:cs="Arial"/>
          <w:color w:val="000000"/>
        </w:rPr>
        <w:t xml:space="preserve"> сельского Совета депутатов о проведении публичных слушаний осуществляется в порядке, предусмотренном Уставом </w:t>
      </w:r>
      <w:proofErr w:type="spellStart"/>
      <w:r>
        <w:rPr>
          <w:rFonts w:ascii="Arial" w:hAnsi="Arial" w:cs="Arial"/>
          <w:color w:val="000000"/>
        </w:rPr>
        <w:t>Лазурненского</w:t>
      </w:r>
      <w:proofErr w:type="spellEnd"/>
      <w:r>
        <w:rPr>
          <w:rFonts w:ascii="Arial" w:hAnsi="Arial" w:cs="Arial"/>
          <w:color w:val="000000"/>
        </w:rPr>
        <w:t xml:space="preserve">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Назначение публичных слушаний по инициативе Главы </w:t>
      </w:r>
      <w:proofErr w:type="spellStart"/>
      <w:r>
        <w:rPr>
          <w:rFonts w:ascii="Arial" w:hAnsi="Arial" w:cs="Arial"/>
          <w:color w:val="000000"/>
        </w:rPr>
        <w:t>Лазурненского</w:t>
      </w:r>
      <w:proofErr w:type="spellEnd"/>
      <w:r>
        <w:rPr>
          <w:rFonts w:ascii="Arial" w:hAnsi="Arial" w:cs="Arial"/>
          <w:color w:val="000000"/>
        </w:rPr>
        <w:t xml:space="preserve"> сельсовета оформляется распоряжением Главы </w:t>
      </w:r>
      <w:proofErr w:type="spellStart"/>
      <w:r>
        <w:rPr>
          <w:rFonts w:ascii="Arial" w:hAnsi="Arial" w:cs="Arial"/>
          <w:color w:val="000000"/>
        </w:rPr>
        <w:t>Лазурненского</w:t>
      </w:r>
      <w:proofErr w:type="spellEnd"/>
      <w:r>
        <w:rPr>
          <w:rFonts w:ascii="Arial" w:hAnsi="Arial" w:cs="Arial"/>
          <w:color w:val="000000"/>
        </w:rPr>
        <w:t xml:space="preserve"> сельсовета.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Инициативная группа представляет в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письменные предложения по проведению публичных слушаний, которые содержат:</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тему, с обоснованием её общественной значимости;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информационно-аналитические материалы по предлагаемой теме;</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протокол собрания (заседания), на котором было принято решение о создании инициативной группы по проведению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список инициативной группы граждан с указанием фамилии, имени, отчества, паспортных данных, места жительства и телефона членов группы.</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6. 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создаёт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7. Комиссия в десятидневный срок со дня получения документов инициативной группы проводит проверку.</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8. Недействительными считаются: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подписи лиц, не обладающих избирательным правом на день сбора подписей;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подписи участников, указавшим в подписном листе сведения, не соответствующие действительности;</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подписи без указания всех перечисленных в приложении сведений, либо с указанием этих сведений в неполном или сокращённом виде, за исключением сокращений, не препятствующих однозначному пониманию этих сведений;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подписи, признанные недействительными в соответствии с пунктом 6 главы 3 данного Положения.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подписи участников, данные о которых внесены в подписной лист нерукописным способом или карандашом;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эта подпись недостоверна;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7) подписные листы,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xml:space="preserve">8) подписи, выполненные от имени разных лиц одним лицом или от имени одного лица другим лицом. Такие подписи признаются недостоверными на </w:t>
      </w:r>
      <w:r>
        <w:rPr>
          <w:rFonts w:ascii="Arial" w:hAnsi="Arial" w:cs="Arial"/>
          <w:color w:val="000000"/>
        </w:rPr>
        <w:lastRenderedPageBreak/>
        <w:t>основании письменного заключения эксперта, привлечённого к работе органами местного самоуправления;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9) подписи, в отношении которых выявлены данные о применении принуждения при их сборе.</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Если при проверке подписных листов обнаруживается несколько подписей одного и того же лица, учитывается только одна подпись.</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10. В трёхдневный срок по окончании проверки комиссия направляет материалы в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для принятия соответствующего решения.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11. По представленным инициативной группой документам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12. </w:t>
      </w:r>
      <w:proofErr w:type="spellStart"/>
      <w:r>
        <w:rPr>
          <w:rFonts w:ascii="Arial" w:hAnsi="Arial" w:cs="Arial"/>
          <w:color w:val="000000"/>
        </w:rPr>
        <w:t>Лазурненский</w:t>
      </w:r>
      <w:proofErr w:type="spellEnd"/>
      <w:r>
        <w:rPr>
          <w:rFonts w:ascii="Arial" w:hAnsi="Arial" w:cs="Arial"/>
          <w:color w:val="000000"/>
        </w:rPr>
        <w:t xml:space="preserve"> сельский Совет депутатов вправе отказать в проведении публичных слушаний в случаях: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нарушения права на неприкосновенность частной жизни, личную и семейную тайну, защиту чести и достоинства и деловой репутации, а также по основаниям, предусмотренным настоящим Положением;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признание недействительными более чем 5% от проверяемых подписей.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13. Представители инициативной группы вправе обжаловать в порядке, установленным законодательством, решение об отказе в проведении публичных слушаний, принятое </w:t>
      </w:r>
      <w:proofErr w:type="spellStart"/>
      <w:r>
        <w:rPr>
          <w:rFonts w:ascii="Arial" w:hAnsi="Arial" w:cs="Arial"/>
          <w:color w:val="000000"/>
        </w:rPr>
        <w:t>Лазурненским</w:t>
      </w:r>
      <w:proofErr w:type="spellEnd"/>
      <w:r>
        <w:rPr>
          <w:rFonts w:ascii="Arial" w:hAnsi="Arial" w:cs="Arial"/>
          <w:color w:val="000000"/>
        </w:rPr>
        <w:t xml:space="preserve"> сельским Советом депутатов.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15. В случае назначения публичных слушаний в сроки, установленные Уставом </w:t>
      </w:r>
      <w:proofErr w:type="spellStart"/>
      <w:r>
        <w:rPr>
          <w:rFonts w:ascii="Arial" w:hAnsi="Arial" w:cs="Arial"/>
          <w:color w:val="000000"/>
        </w:rPr>
        <w:t>Лазурненского</w:t>
      </w:r>
      <w:proofErr w:type="spellEnd"/>
      <w:r>
        <w:rPr>
          <w:rFonts w:ascii="Arial" w:hAnsi="Arial" w:cs="Arial"/>
          <w:color w:val="000000"/>
        </w:rPr>
        <w:t xml:space="preserve"> сельсовета, в средствах массовой информации должно быть опубликовано сообщение, в котором должны быть указаны:</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дата, время и место проведения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тема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инициаторы проведения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проект нормативного правового акта, если его опубликование предусмотрено действующим законодательством;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5. Проведение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Организацию и проведение публичных слушаний осуществляет инициатор проведения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Проведению публичных слушаний предшествует регистрация участников. Прибывшие на публичные слушания участники полежат регистрации инициатором проведения публичных слушаний с указанием места их постоянного проживания на основании паспортных данных.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lastRenderedPageBreak/>
        <w:t>3. Орган, назначивший проведение публичных слушаний, назначает председательствующего и секретаря.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Председательствующий публичных слушаний представляется и открывает собрание, оглашает тему публичных слушаний, представляет инициаторов проведения публичных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публичных слушаниях и секретарём.</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В протоколе публичных слушаний в обязательном порядке должны быть отражены позиции и мнения участников публичных слушаний по каждому из обсуждаемым вопросов, высказанные ими в ходе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6. Председательствующий ведёт публичные слушания и следит за порядком обсуждения вопросов. Участники публичных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7. Председательствующий в порядке очерёдности предоставляет слово для выступления участникам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Участвующие в публичных слушаниях лица вправе задавать вопросы и выступать по существу рассматриваемого вопроса.</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8. Для выступления на публичных слушаниях отводится: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на вступительное слово председательствующего – до 15 минут;</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на доклад инициатора проведения публичных слушаний (представителя инициатора) – 20 минут;</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на выступления экспертов (зачитывание заключений экспертов) – 20 минут;</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на выступления участников публичных слушаний – 5-10 минут.</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9. По окончании выступлений экспертов председательствующий даёт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минут. Все участники публичных слушаний выступают только с разрешения председательствующего.</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10. Председательствующий на публичных слушаниях вправе принять решение о перерыве в слушаниях и об их продолжении в другое время.</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t>6. Принятие решения на публичных слушаниях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1. После заслушивания мнений участников публичных слушаний определяются вопросы, которые выносятся на голосование.</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Для определения вопросов может быть образована рабочая группа с привлечением работников местной администрации, структурного подразделения, в чьём ведении находится вопрос, вынесенный на публичные слушания, депутатов, независимых экспертов.</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По определённым вопросам проводится голосование. Подсчёт голосов осуществляется председателем и секретарём, что отражается в протоколе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4. Решение по результатам публичных слушаний принимается большинством голосов и фиксируется в протоколе.</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Председательствующий даёт слово секретарю для оглашения протокола публичных слушаний.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5. Результаты публичных слушаний подлежат обязательному опубликованию (обнародованию), включая мотивированное обоснование принятых решений.</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center"/>
        <w:rPr>
          <w:rFonts w:ascii="Arial" w:hAnsi="Arial" w:cs="Arial"/>
          <w:color w:val="000000"/>
        </w:rPr>
      </w:pPr>
      <w:r>
        <w:rPr>
          <w:rFonts w:ascii="Arial" w:hAnsi="Arial" w:cs="Arial"/>
          <w:b/>
          <w:bCs/>
          <w:color w:val="000000"/>
          <w:sz w:val="30"/>
          <w:szCs w:val="30"/>
        </w:rPr>
        <w:lastRenderedPageBreak/>
        <w:t>7. Порядок учёта органами местного самоуправления решений, принятых на публичных слушаниях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 xml:space="preserve">1. Решение, принятое </w:t>
      </w:r>
      <w:proofErr w:type="gramStart"/>
      <w:r>
        <w:rPr>
          <w:rFonts w:ascii="Arial" w:hAnsi="Arial" w:cs="Arial"/>
          <w:color w:val="000000"/>
        </w:rPr>
        <w:t>на публичных слушаниях</w:t>
      </w:r>
      <w:proofErr w:type="gramEnd"/>
      <w:r>
        <w:rPr>
          <w:rFonts w:ascii="Arial" w:hAnsi="Arial" w:cs="Arial"/>
          <w:color w:val="000000"/>
        </w:rPr>
        <w:t xml:space="preserve"> носит рекомендательный характер.</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2. Орган местного самоуправления, к компетенции которого относится решение вопроса либо принятия нормативного правового акта, являвшегося предметом обсуждения на публичных слушаниях, при решении соответствующего вопроса или принятия соответствующего правового акта учитывает решение, принятое на публичных слушаниях.</w:t>
      </w:r>
    </w:p>
    <w:p w:rsidR="00AE4ACD" w:rsidRDefault="00AE4ACD" w:rsidP="00AE4ACD">
      <w:pPr>
        <w:pStyle w:val="1"/>
        <w:spacing w:before="0" w:beforeAutospacing="0" w:after="0" w:afterAutospacing="0"/>
        <w:ind w:firstLine="482"/>
        <w:jc w:val="both"/>
        <w:rPr>
          <w:rFonts w:ascii="Arial" w:hAnsi="Arial" w:cs="Arial"/>
          <w:color w:val="000000"/>
        </w:rPr>
      </w:pPr>
      <w:r>
        <w:rPr>
          <w:rFonts w:ascii="Arial" w:hAnsi="Arial" w:cs="Arial"/>
          <w:color w:val="000000"/>
        </w:rPr>
        <w:t>3. В случаях, предусмотренных законодательством, нормативный правовой акт не может быть принят без учёта мнения населения.</w:t>
      </w:r>
    </w:p>
    <w:p w:rsidR="00971055" w:rsidRDefault="00971055"/>
    <w:sectPr w:rsidR="00971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A0"/>
    <w:rsid w:val="00971055"/>
    <w:rsid w:val="00AE4ACD"/>
    <w:rsid w:val="00CA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2A915-3E1C-481A-8C61-372305D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E4ACD"/>
  </w:style>
  <w:style w:type="paragraph" w:customStyle="1" w:styleId="1">
    <w:name w:val="1"/>
    <w:basedOn w:val="a"/>
    <w:rsid w:val="00AE4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529C7A4F-626C-40F5-94E9-B93A03D4BB7C" TargetMode="External"/><Relationship Id="rId5" Type="http://schemas.openxmlformats.org/officeDocument/2006/relationships/hyperlink" Target="https://pravo-search.minjust.ru/bigs/showDocument.html?id=ABB9D89F-466B-459B-83AC-B182ED8F649F" TargetMode="External"/><Relationship Id="rId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2024-04-24T04:48:00Z</dcterms:created>
  <dcterms:modified xsi:type="dcterms:W3CDTF">2024-04-24T04:48:00Z</dcterms:modified>
</cp:coreProperties>
</file>